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0DF5C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12C5416F" w14:textId="77777777" w:rsidR="008A15B8" w:rsidRPr="002F2A76" w:rsidRDefault="003212D3" w:rsidP="008A15B8">
      <w:pPr>
        <w:pStyle w:val="Corpotesto"/>
        <w:kinsoku w:val="0"/>
        <w:overflowPunct w:val="0"/>
        <w:spacing w:after="0" w:line="357" w:lineRule="auto"/>
        <w:ind w:left="993" w:right="-1" w:hanging="993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r w:rsidR="008A15B8" w:rsidRPr="00325327">
        <w:rPr>
          <w:sz w:val="22"/>
          <w:szCs w:val="22"/>
        </w:rPr>
        <w:t>Servizio di manutenzione del verde delle aree portuali di Cagliari-  Importo a base d’asta: € 326.000,00 + IVA - CIG  8503729B28</w:t>
      </w:r>
    </w:p>
    <w:p w14:paraId="6505F3EA" w14:textId="77777777" w:rsidR="00DF0641" w:rsidRPr="002534D5" w:rsidRDefault="00DF0641" w:rsidP="008A15B8">
      <w:pPr>
        <w:spacing w:line="360" w:lineRule="auto"/>
        <w:jc w:val="both"/>
        <w:rPr>
          <w:sz w:val="22"/>
          <w:szCs w:val="22"/>
        </w:rPr>
      </w:pP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r w:rsidRPr="00FB1F16">
        <w:rPr>
          <w:sz w:val="22"/>
          <w:szCs w:val="22"/>
        </w:rPr>
        <w:t xml:space="preserve"> ..………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……………… C.F ..</w:t>
      </w:r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residente a  .…………………………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in qualità di    .………………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...…………..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>legale in  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…………………………………………</w:t>
      </w:r>
      <w:r w:rsidR="00E36362" w:rsidRPr="00FB1F16">
        <w:rPr>
          <w:sz w:val="22"/>
          <w:szCs w:val="22"/>
          <w:lang w:val="it-IT"/>
        </w:rPr>
        <w:t>..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……….</w:t>
      </w:r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a)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lastRenderedPageBreak/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</w:t>
      </w:r>
      <w:proofErr w:type="spellStart"/>
      <w:r w:rsidR="008367AD" w:rsidRPr="002534D5">
        <w:rPr>
          <w:sz w:val="22"/>
          <w:szCs w:val="22"/>
          <w:lang w:val="it-IT"/>
        </w:rPr>
        <w:t>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proofErr w:type="spellEnd"/>
      <w:r w:rsidRPr="002534D5">
        <w:rPr>
          <w:sz w:val="22"/>
          <w:szCs w:val="22"/>
          <w:lang w:val="it-IT"/>
        </w:rPr>
        <w:t xml:space="preserve"> 50/2016 con:__________________________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lastRenderedPageBreak/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303E2AE2" w14:textId="77777777" w:rsidR="00647F5D" w:rsidRPr="00647F5D" w:rsidRDefault="00647F5D" w:rsidP="00647F5D"/>
    <w:p w14:paraId="2D109898" w14:textId="5BFFF9CA" w:rsidR="00647F5D" w:rsidRDefault="00647F5D" w:rsidP="00647F5D"/>
    <w:p w14:paraId="061EA47C" w14:textId="77777777" w:rsidR="00D02CC8" w:rsidRPr="00647F5D" w:rsidRDefault="00D02CC8" w:rsidP="00647F5D">
      <w:pPr>
        <w:jc w:val="right"/>
      </w:pPr>
    </w:p>
    <w:sectPr w:rsidR="00D02CC8" w:rsidRPr="00647F5D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628D0" w14:textId="77777777" w:rsidR="00AE1C0E" w:rsidRDefault="00AE1C0E">
      <w:r>
        <w:separator/>
      </w:r>
    </w:p>
  </w:endnote>
  <w:endnote w:type="continuationSeparator" w:id="0">
    <w:p w14:paraId="7DDA7B4F" w14:textId="77777777" w:rsidR="00AE1C0E" w:rsidRDefault="00AE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1E7757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537FE" w14:textId="77777777" w:rsidR="00AE1C0E" w:rsidRDefault="00AE1C0E">
      <w:r>
        <w:separator/>
      </w:r>
    </w:p>
  </w:footnote>
  <w:footnote w:type="continuationSeparator" w:id="0">
    <w:p w14:paraId="5B09297D" w14:textId="77777777" w:rsidR="00AE1C0E" w:rsidRDefault="00AE1C0E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8" type="#_x0000_t75" style="width:8.4pt;height:10.8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EFC"/>
    <w:rsid w:val="003512F1"/>
    <w:rsid w:val="00352793"/>
    <w:rsid w:val="00353340"/>
    <w:rsid w:val="00355FF4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15B8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1C0E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48EB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9430A-AF2B-4A97-995B-7F63E9298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Giordano Piano - Adsp Mare di Sardegna</cp:lastModifiedBy>
  <cp:revision>35</cp:revision>
  <cp:lastPrinted>2019-08-08T10:59:00Z</cp:lastPrinted>
  <dcterms:created xsi:type="dcterms:W3CDTF">2020-04-21T11:21:00Z</dcterms:created>
  <dcterms:modified xsi:type="dcterms:W3CDTF">2020-11-12T15:37:00Z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